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72A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需甲方配合事项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1、统一身份证认证对接：需要各对接系统放提供对应单点登录接口文档（HRP、不良事件、网间传输）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2、统一消息对接：需客户协调第三方系统配合（HRP、不良事件系统、网间传输系统）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3、针对CA对接需要 用户将10.32.14.70:20010 放置在互联网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4、流程搭建：剩余未签字确认部门签字确认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4D0F"/>
    <w:rsid w:val="123016FD"/>
    <w:rsid w:val="188D1AD1"/>
    <w:rsid w:val="21C5052E"/>
    <w:rsid w:val="339E16B0"/>
    <w:rsid w:val="4E465C3F"/>
    <w:rsid w:val="605424A1"/>
    <w:rsid w:val="612A7F02"/>
    <w:rsid w:val="6F227D1D"/>
    <w:rsid w:val="77AA7527"/>
    <w:rsid w:val="7AD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2026-01-30T00:55:43Z</dcterms:created>
  <dc:creator>13941</dc:creator>
  <cp:lastModifiedBy>ꫛ ડꪮꪀᧁ</cp:lastModifiedBy>
  <dcterms:modified xsi:type="dcterms:W3CDTF">2026-01-30T01:04:07Z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eyJoZGlkIjoiZjVkNjRhZDYzOGMyMjJiMWU4N2FjYTNlYmMzOTAxNWEiLCJ1c2VySWQiOiIxMjc4MTkxMzg2In0=</vt:lpwstr>
  </property>
  <property fmtid="{D5CDD505-2E9C-101B-9397-08002B2CF9AE}" pid="4" name="ICV">
    <vt:lpwstr>B1558613300540339FD05E2E165AE557_12</vt:lpwstr>
  </property>
</Properties>
</file>